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60" w:lineRule="atLeast"/>
        <w:ind w:left="0" w:right="0" w:firstLine="0"/>
        <w:jc w:val="center"/>
        <w:rPr>
          <w:rFonts w:ascii="微软雅黑" w:hAnsi="微软雅黑" w:eastAsia="微软雅黑" w:cs="微软雅黑"/>
          <w:b/>
          <w:bCs/>
          <w:i w:val="0"/>
          <w:iCs w:val="0"/>
          <w:caps w:val="0"/>
          <w:color w:val="333333"/>
          <w:spacing w:val="0"/>
          <w:sz w:val="32"/>
          <w:szCs w:val="32"/>
        </w:rPr>
      </w:pPr>
      <w:r>
        <w:rPr>
          <w:rFonts w:hint="eastAsia" w:ascii="微软雅黑" w:hAnsi="微软雅黑" w:eastAsia="微软雅黑" w:cs="微软雅黑"/>
          <w:b/>
          <w:bCs/>
          <w:i w:val="0"/>
          <w:iCs w:val="0"/>
          <w:caps w:val="0"/>
          <w:color w:val="333333"/>
          <w:spacing w:val="0"/>
          <w:kern w:val="0"/>
          <w:sz w:val="32"/>
          <w:szCs w:val="32"/>
          <w:bdr w:val="none" w:color="auto" w:sz="0" w:space="0"/>
          <w:shd w:val="clear" w:fill="FFFFFF"/>
          <w:lang w:val="en-US" w:eastAsia="zh-CN" w:bidi="ar"/>
        </w:rPr>
        <w:t>科技部印发《关于破除科技评价中“唯论文”不良导向的若干措施（试行）》的</w:t>
      </w:r>
      <w:r>
        <w:rPr>
          <w:rFonts w:hint="eastAsia" w:ascii="微软雅黑" w:hAnsi="微软雅黑" w:eastAsia="微软雅黑" w:cs="微软雅黑"/>
          <w:b/>
          <w:bCs/>
          <w:i w:val="0"/>
          <w:iCs w:val="0"/>
          <w:caps w:val="0"/>
          <w:color w:val="333333"/>
          <w:spacing w:val="0"/>
          <w:kern w:val="0"/>
          <w:sz w:val="32"/>
          <w:szCs w:val="32"/>
          <w:bdr w:val="none" w:color="auto" w:sz="0" w:space="0"/>
          <w:shd w:val="clear" w:fill="FFFFFF"/>
          <w:lang w:val="en-US" w:eastAsia="zh-CN" w:bidi="ar"/>
        </w:rPr>
        <w:t>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国科发监〔2020〕37号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国务院各有关部门、直属机构，各有关单位：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为落实中共中央办公厅、国务院办公厅《关于深化项目评审、人才评价、机构评估改革的意见》《关于进一步弘扬科学家精神加强作风和学风建设的意见》要求，改进科技评价体系，破除科技评价中“唯论文”不良导向，按照分类评价、注重实效的原则，科技部会同财政部研究制订了《关于破除科技评价中“唯论文”不良导向的若干措施（试行）》。现予印发，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对执行过程中的有关问题，请及时向科技部反映。试行1年后将开展实施效果评估，对有关措施进一步调整完善，对效果好的措施商有关部门在更大范围复制推广。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联系电话：010-58884332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科技部</w:t>
      </w:r>
      <w:r>
        <w:rPr>
          <w:rFonts w:hint="eastAsia" w:ascii="微软雅黑" w:hAnsi="微软雅黑" w:eastAsia="微软雅黑" w:cs="微软雅黑"/>
          <w:i w:val="0"/>
          <w:iCs w:val="0"/>
          <w:caps w:val="0"/>
          <w:color w:val="000000"/>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000000"/>
          <w:spacing w:val="0"/>
          <w:sz w:val="27"/>
          <w:szCs w:val="27"/>
          <w:bdr w:val="none" w:color="auto" w:sz="0" w:space="0"/>
          <w:shd w:val="clear" w:fill="FFFFFF"/>
        </w:rPr>
        <w:t>                            2020年2月17日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Style w:val="5"/>
          <w:rFonts w:hint="eastAsia" w:ascii="微软雅黑" w:hAnsi="微软雅黑" w:eastAsia="微软雅黑" w:cs="微软雅黑"/>
          <w:i w:val="0"/>
          <w:iCs w:val="0"/>
          <w:caps w:val="0"/>
          <w:color w:val="000000"/>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30"/>
          <w:szCs w:val="30"/>
        </w:rPr>
      </w:pPr>
      <w:bookmarkStart w:id="0" w:name="_GoBack"/>
      <w:r>
        <w:rPr>
          <w:rStyle w:val="5"/>
          <w:rFonts w:hint="eastAsia" w:ascii="微软雅黑" w:hAnsi="微软雅黑" w:eastAsia="微软雅黑" w:cs="微软雅黑"/>
          <w:i w:val="0"/>
          <w:iCs w:val="0"/>
          <w:caps w:val="0"/>
          <w:color w:val="000000"/>
          <w:spacing w:val="0"/>
          <w:sz w:val="30"/>
          <w:szCs w:val="30"/>
          <w:bdr w:val="none" w:color="auto" w:sz="0" w:space="0"/>
          <w:shd w:val="clear" w:fill="FFFFFF"/>
        </w:rPr>
        <w:t>关于破除科技评价中“唯论文”不良导向的若干措施（试行）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为落实中共中央办公厅、国务院办公厅《关于深化项目评审、人才评价、机构评估改革的意见》《关于进一步弘扬科学家精神加强作风和学风建设的意见》要求，改进科技评价体系，破除国家科技计划项目、国家科技创新基地、中央级科研事业单位、国家科技奖励、创新人才推进计划等科技评价中过度看重论文数量多少、影响因子高低，忽视标志性成果的质量、贡献和影响等“唯论文”不良导向，按照分类评价、注重实效的原则，经商财政部，现提出如下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一、强化分类考核评价导向。</w:t>
      </w:r>
      <w:r>
        <w:rPr>
          <w:rFonts w:hint="eastAsia" w:ascii="微软雅黑" w:hAnsi="微软雅黑" w:eastAsia="微软雅黑" w:cs="微软雅黑"/>
          <w:i w:val="0"/>
          <w:iCs w:val="0"/>
          <w:caps w:val="0"/>
          <w:color w:val="000000"/>
          <w:spacing w:val="0"/>
          <w:sz w:val="27"/>
          <w:szCs w:val="27"/>
          <w:bdr w:val="none" w:color="auto" w:sz="0" w:space="0"/>
          <w:shd w:val="clear" w:fill="FFFFFF"/>
        </w:rPr>
        <w:t>实施分类考核评价，注重标志性成果的质量、贡献和影响。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对于基础研究类科技活动，注重评价新发现、新观点、新原理、新机制等标志性成果的质量、贡献和影响。对论文评价实行代表作制度，根据科技活动特点，合理确定代表作数量，其中，国内科技期刊论文原则上应不少于1/3。强化代表作同行评议，实行定量评价与定性评价相结合，重点评价其学术价值及影响、与当次科技评价的相关性以及相关人员的贡献等，不把代表作的数量多少、影响因子高低作为量化考核评价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对于应用研究、技术开发类科技活动，注重评价新技术、新工艺、新产品、新材料、新设备，以及关键部件、实验装置/系统、应用解决方案、新诊疗方案、临床指南/规范、科学数据、科技报告、软件等标志性成果的质量、贡献和影响，不把论文作为主要的评价依据和考核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提高对高质量成果的考核评价权重。对于具有一定学术影响或取得实际应用效果的标志性成果可作为高质量成果，可增加到10%的权重；对于具有重要学术影响、对相关领域的科技创新具有带动作用的，可增加到30%的权重；对于已在实践中应用、对经济社会发展和国家安全作出重要贡献的，可增加到50%的权重。具体权重由相关科技评价组织管理单位（机构）根据实际情况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鼓励发表高质量论文，包括发表在具有国际影响力的国内科技期刊、业界公认的国际顶级或重要科技期刊的论文，以及在国内外顶级学术会议上进行报告的论文（以下简称“三类高质量论文”）。上述期刊、学术会议的具体范围由本单位的学术委员会本着少而精的原则确定，其中，具有国际影响力的国内科技期刊参照中国科技期刊卓越行动计划入选期刊目录确定；业界公认的国际顶级或重要科技期刊、国内外顶级学术会议由本单位学术委员会结合学科或技术领域选定。对于“三类高质量论文”的研究成果，可按高质量成果进行考核评价。发挥同行评议在高质量成果考核评价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二、对国家科技计划项目（课题）评审评价突出创新质量和综合绩效。</w:t>
      </w:r>
      <w:r>
        <w:rPr>
          <w:rFonts w:hint="eastAsia" w:ascii="微软雅黑" w:hAnsi="微软雅黑" w:eastAsia="微软雅黑" w:cs="微软雅黑"/>
          <w:i w:val="0"/>
          <w:iCs w:val="0"/>
          <w:caps w:val="0"/>
          <w:color w:val="000000"/>
          <w:spacing w:val="0"/>
          <w:sz w:val="27"/>
          <w:szCs w:val="27"/>
          <w:bdr w:val="none" w:color="auto" w:sz="0" w:space="0"/>
          <w:shd w:val="clear" w:fill="FFFFFF"/>
        </w:rPr>
        <w:t>立项评审注重对项目（课题）可行性和先进性进行评价，综合绩效评价注重对项目（课题）合同约定标志性成果的质量和影响进行评价。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（四）对于应用研究、技术开发类项目（课题），不把论文作为申报指南、立项评审、综合绩效评价、随机抽查等的评价依据和考核指标，不得要求在申报书、任务书、年度报告等材料中填报论文发表情况。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对于基础研究类项目（课题），对论文评价实行代表作制度，代表作数量原则上不超过5篇。在申报书、任务书、年度报告等材料中，重点填报代表作对相关项目（课题）的支撑作用和相关性；在立项评审、综合绩效评价、随机抽查等环节，重点考核评价代表作的质量和应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三、对国家科技创新基地评估突出支撑服务能力。</w:t>
      </w:r>
      <w:r>
        <w:rPr>
          <w:rFonts w:hint="eastAsia" w:ascii="微软雅黑" w:hAnsi="微软雅黑" w:eastAsia="微软雅黑" w:cs="微软雅黑"/>
          <w:i w:val="0"/>
          <w:iCs w:val="0"/>
          <w:caps w:val="0"/>
          <w:color w:val="000000"/>
          <w:spacing w:val="0"/>
          <w:sz w:val="27"/>
          <w:szCs w:val="27"/>
          <w:bdr w:val="none" w:color="auto" w:sz="0" w:space="0"/>
          <w:shd w:val="clear" w:fill="FFFFFF"/>
        </w:rPr>
        <w:t>注重评估科技创新基地支撑服务国家重大需求、经济社会发展的作用和效果。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六）对于国家技术创新中心、国家临床医学研究中心等技术创新与成果转化类基地，注重评估对国家重大需求和工程建设的支撑作用、对重大临床需求和产业化需要的支撑保障作用。不把论文作为主要的评价依据和考核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（七）对于国家科技资源共享服务平台、国家野外科学观测研究站等基础支撑与条件保障类基地，注重评估对外服务的质量和效果。不把论文作为主要的评价依据和考核指标。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八）对于国家实验室、国家重点实验室等科学与工程研究类基地，注重评估原始创新能力、国际科学前沿竞争力、满足国家重大需求的能力等。对论文评价实行代表作制度，每个评价周期代表作数量原则上不超过20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四、对中央级科研事业单位绩效评价突出使命完成情况。</w:t>
      </w:r>
      <w:r>
        <w:rPr>
          <w:rFonts w:hint="eastAsia" w:ascii="微软雅黑" w:hAnsi="微软雅黑" w:eastAsia="微软雅黑" w:cs="微软雅黑"/>
          <w:i w:val="0"/>
          <w:iCs w:val="0"/>
          <w:caps w:val="0"/>
          <w:color w:val="000000"/>
          <w:spacing w:val="0"/>
          <w:sz w:val="27"/>
          <w:szCs w:val="27"/>
          <w:bdr w:val="none" w:color="auto" w:sz="0" w:space="0"/>
          <w:shd w:val="clear" w:fill="FFFFFF"/>
        </w:rPr>
        <w:t>注重评估科研机构履行国家使命和宗旨目标的情况，以及成果的学术价值和影响力。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（九）对于技术研发类机构，注重评估在成果转化、支撑产业发展等方面的绩效，不把论文作为主要的评价依据和考核指标。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（十）对于社会公益性研究类机构，注重评估公益性研究成果的绩效、履行社会责任的效果，不把论文作为主要的评价依据和考核指标。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（十一）对于基础研究类机构，注重评估代表性成果水平、国际学术影响、在经济社会发展和国家重大需求中的贡献等。对论文评价实行代表作制度，每个评价周期代表作数量原则上不超过40篇。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五、对国家科技奖励评审突出成果质量和贡献。</w:t>
      </w:r>
      <w:r>
        <w:rPr>
          <w:rFonts w:hint="eastAsia" w:ascii="微软雅黑" w:hAnsi="微软雅黑" w:eastAsia="微软雅黑" w:cs="微软雅黑"/>
          <w:i w:val="0"/>
          <w:iCs w:val="0"/>
          <w:caps w:val="0"/>
          <w:color w:val="000000"/>
          <w:spacing w:val="0"/>
          <w:sz w:val="27"/>
          <w:szCs w:val="27"/>
          <w:bdr w:val="none" w:color="auto" w:sz="0" w:space="0"/>
          <w:shd w:val="clear" w:fill="FFFFFF"/>
        </w:rPr>
        <w:t>注重评审相关科技成果的质量、效果和影响，以及相关人员的贡献。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（十二）对于自然科学奖，注重对成果的原创性、公认度和科学价值等进行评审。对论文评价实行代表作制度，代表作数量原则上不超过5篇。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（十三）对于技术发明奖、科技进步奖，注重对成果的创新性、先进性、应用价值和经济社会效益等进行评审，不把论文作为主要的评审依据。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（十四）最高科学技术奖、国际合作奖也要落实分类评价要求。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六、对创新人才推进计划人才评选突出科学精神、能力和业绩。</w:t>
      </w:r>
      <w:r>
        <w:rPr>
          <w:rFonts w:hint="eastAsia" w:ascii="微软雅黑" w:hAnsi="微软雅黑" w:eastAsia="微软雅黑" w:cs="微软雅黑"/>
          <w:i w:val="0"/>
          <w:iCs w:val="0"/>
          <w:caps w:val="0"/>
          <w:color w:val="000000"/>
          <w:spacing w:val="0"/>
          <w:sz w:val="27"/>
          <w:szCs w:val="27"/>
          <w:bdr w:val="none" w:color="auto" w:sz="0" w:space="0"/>
          <w:shd w:val="clear" w:fill="FFFFFF"/>
        </w:rPr>
        <w:t>注重评价学术道德水平以及在学科领域的活跃度和影响力、研发成果原创性、成果转化效益、科技服务满意度等。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（十五）对于科技创新创业人才，注重评价创业人才创办企业带动就业、产业科技含量及经济社会效益等，不把论文作为主要的评价依据和考核指标。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（十六）对于中青年科技创新领军人才，注重评价已取得核心成果的创新性和学术影响。对论文评价实行代表作制度，代表作数量原则上不超过5篇。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（十七）对于重点领域创新团队，注重评价团队协作创新能力，以及团队负责人的组织协调和领导力。对论文评价实行代表作制度，代表作数量原则上不超过10篇。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（十八）其它科技人才计划也要落实分类评价要求。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七、培育打造中国的高质量科技期刊。</w:t>
      </w:r>
      <w:r>
        <w:rPr>
          <w:rFonts w:hint="eastAsia" w:ascii="微软雅黑" w:hAnsi="微软雅黑" w:eastAsia="微软雅黑" w:cs="微软雅黑"/>
          <w:i w:val="0"/>
          <w:iCs w:val="0"/>
          <w:caps w:val="0"/>
          <w:color w:val="000000"/>
          <w:spacing w:val="0"/>
          <w:sz w:val="27"/>
          <w:szCs w:val="27"/>
          <w:bdr w:val="none" w:color="auto" w:sz="0" w:space="0"/>
          <w:shd w:val="clear" w:fill="FFFFFF"/>
        </w:rPr>
        <w:t>以培育世界一流的中国科技期刊为目标，推动中国科技期刊高质量发展，服务科技强国建设。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十九）加快实施中国科技期刊卓越行动计划，推进领军期刊建设，培育重点期刊、梯队期刊，鼓励创办高起点英文期刊，提高中文期刊英文摘要质量；建立中国特色、具有国际影响力的“科学引文索引”系统。鼓励财政资金资助的论文在高质量国内科技期刊发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（二十）完善学术期刊预警机制，定期发布国内和国际学术期刊的预警名单，并实行动态跟踪、及时调整。将管理和学术信誉差、商业利益至上的学术期刊，列入“黑名单”。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八、加强论文发表支出管理。</w:t>
      </w:r>
      <w:r>
        <w:rPr>
          <w:rFonts w:hint="eastAsia" w:ascii="微软雅黑" w:hAnsi="微软雅黑" w:eastAsia="微软雅黑" w:cs="微软雅黑"/>
          <w:i w:val="0"/>
          <w:iCs w:val="0"/>
          <w:caps w:val="0"/>
          <w:color w:val="000000"/>
          <w:spacing w:val="0"/>
          <w:sz w:val="27"/>
          <w:szCs w:val="27"/>
          <w:bdr w:val="none" w:color="auto" w:sz="0" w:space="0"/>
          <w:shd w:val="clear" w:fill="FFFFFF"/>
        </w:rPr>
        <w:t>建立与破除“唯论文”导向相适应的资金管理措施，从严控制论文资助范围、从紧管理论文发表支出。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十一）对于国家科技计划项目产生的代表作和“三类高质量论文”，发表支出可在国家科技计划项目专项资金按规定据实列支，其它论文发表支出均不允许列支。对于单篇论文发表支出超过2万元人民币的，需经该论文通讯作者或第一作者所在单位学术委员会对论文发表的必要性审核通过后，方可在国家科技计划项目专项资金中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十二）对于发表在“黑名单”和预警名单学术期刊上的论文，相关的论文发表支出不得在国家科技计划项目专项资金中列支。不允许使用国家科技计划项目专项资金奖励论文发表，对于违反规定的，追回奖励资金和相关项目结余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（二十三）在项目综合绩效评价过程中，项目管理机构应加强对在国家科技计划项目专项资金中列支论文发表情况的核验。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十四）相关高校、科研院所等要对论文发表的必要性以及与项目研究的相关性进行审核；对于可能涉及国家安全和秘密等的论文，要从严审核、加强管理。不允许将论文发表数量、影响因子等与奖励奖金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九、强化监督检查。</w:t>
      </w:r>
      <w:r>
        <w:rPr>
          <w:rFonts w:hint="eastAsia" w:ascii="微软雅黑" w:hAnsi="微软雅黑" w:eastAsia="微软雅黑" w:cs="微软雅黑"/>
          <w:i w:val="0"/>
          <w:iCs w:val="0"/>
          <w:caps w:val="0"/>
          <w:color w:val="000000"/>
          <w:spacing w:val="0"/>
          <w:sz w:val="27"/>
          <w:szCs w:val="27"/>
          <w:bdr w:val="none" w:color="auto" w:sz="0" w:space="0"/>
          <w:shd w:val="clear" w:fill="FFFFFF"/>
        </w:rPr>
        <w:t>加大监督检查力度，确保各项措施落实落地。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十五）开展破除“唯论文”不良导向各项措施落实情况的监督检查。对落实不力、存在严重“唯论文”问题或存在奖励论文发表的相关高校、科研院所等，采取约谈、通报批评等方式予以处理并责令整改，整改期间暂停国家科技计划项目专项资金对该单位论文发表的资助。加强对咨询评审专家的培训引导，对项目评审中存在“唯论文”现象的，及时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（二十六）相关高校、科研院所要加强论文发表署名管理。《关于进一步弘扬科学家精神加强作风和学风建设的意见》发布后，对论文无实质学术贡献仍然“挂名”的，依规严肃追究责任。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（二十七）加大正面典型案例的宣传，树立正确的舆论导向。不允许过度宣传论文发表情况，不提倡将论文数量、影响因子作为宣传报道、工作总结、年度报告的重要内容。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NGU5OGYzODRjN2EwZDU3YzViZGM0ODk2YzlhMmYifQ=="/>
  </w:docVars>
  <w:rsids>
    <w:rsidRoot w:val="51BC7B71"/>
    <w:rsid w:val="51BC7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2022-05-16T02:47:00Z</dcterms:created>
  <dc:creator>‘龚大宝┏^</dc:creator>
  <cp:lastModifiedBy>‘龚大宝┏^</cp:lastModifiedBy>
  <dcterms:modified xsi:type="dcterms:W3CDTF">2022-05-16T02:50:13Z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54327BC86AE844E6A43B4E5E4CC3FDA1</vt:lpwstr>
  </property>
</Properties>
</file>