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C821">
      <w:pPr>
        <w:widowControl/>
        <w:shd w:val="clear" w:color="auto" w:fill="FFFFFF"/>
        <w:jc w:val="center"/>
        <w:outlineLvl w:val="0"/>
        <w:rPr>
          <w:rFonts w:ascii="Helvetica" w:hAnsi="Helvetica" w:eastAsia="宋体" w:cs="Helvetica"/>
          <w:b/>
          <w:bCs/>
          <w:color w:val="222222"/>
          <w:kern w:val="36"/>
          <w:sz w:val="36"/>
          <w:szCs w:val="36"/>
        </w:rPr>
      </w:pPr>
      <w:r>
        <w:rPr>
          <w:rFonts w:ascii="Helvetica" w:hAnsi="Helvetica" w:eastAsia="宋体" w:cs="Helvetica"/>
          <w:b/>
          <w:bCs/>
          <w:color w:val="222222"/>
          <w:kern w:val="36"/>
          <w:sz w:val="36"/>
          <w:szCs w:val="36"/>
        </w:rPr>
        <w:t>关于征集“2030启航计划”2026年度项目指南建议的通知</w:t>
      </w:r>
    </w:p>
    <w:p w14:paraId="14D7CD72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各设区市科技局、赣江新区创发局，省属有关高校、科研院所，各有关单位，广大科研工作者：</w:t>
      </w:r>
    </w:p>
    <w:p w14:paraId="61AE6D1F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“2030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启航计划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是落实省委、省政府部署，在全省范围内启动实施的省应用基础研究计划，主要任务是加强有组织的应用基础研究，聚焦产业领域科学问题突破和底层技术供给，强化我省未来产业发展先导研究及策源能力，推动科技创新和产业创新深度融合。为科学、有效做好此项工作，现面向全省征集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“2030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启航计划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”2026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年度项目指南建议，有关事项通知如下：</w:t>
      </w:r>
    </w:p>
    <w:p w14:paraId="1187CC10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color w:val="222222"/>
          <w:kern w:val="0"/>
          <w:sz w:val="36"/>
        </w:rPr>
        <w:t>一、征集对象</w:t>
      </w:r>
    </w:p>
    <w:p w14:paraId="70B3E60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在赣高校院所、企业、新型研发机构等各类创新主体，鼓励产学研联合、跨区域协同。</w:t>
      </w:r>
    </w:p>
    <w:p w14:paraId="67B5A2A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color w:val="222222"/>
          <w:kern w:val="0"/>
          <w:sz w:val="36"/>
        </w:rPr>
        <w:t>二、项目类别</w:t>
      </w:r>
    </w:p>
    <w:p w14:paraId="7A62C9B4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“2030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启航计划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项目分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、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、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C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三类。</w:t>
      </w:r>
    </w:p>
    <w:p w14:paraId="2E7D1BA6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（一）启航计划</w:t>
      </w: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A</w:t>
      </w: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类项目</w:t>
      </w:r>
    </w:p>
    <w:p w14:paraId="250B131D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．支持强度：每个项目给予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400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万元左右经费支持，下设不超过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个子课题，执行期限一般为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年。</w:t>
      </w:r>
    </w:p>
    <w:p w14:paraId="7C5856C6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．指南内容：重点围绕我省未来产业及新赛道布局重大需求，凝练科学问题，提出具有相对统一目标或方向的项目指南建议，着力产出前沿性、原创性、集成性的体系化创新成果。</w:t>
      </w:r>
    </w:p>
    <w:p w14:paraId="2524EE7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（二）启航计划</w:t>
      </w: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B</w:t>
      </w: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类项目</w:t>
      </w:r>
    </w:p>
    <w:p w14:paraId="3AF3E631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．支持强度：每个项目给予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80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万元左右经费支持，执行期限一般为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年。</w:t>
      </w:r>
    </w:p>
    <w:p w14:paraId="4430AADF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．指南内容：重点围绕传统产业改造升级、未来产业早期培育、交叉科学前沿研究等目标提出前沿技术、颠覆性技术、交叉科学研究等指南建议，力争在多个领域实现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点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的突破。</w:t>
      </w:r>
    </w:p>
    <w:p w14:paraId="1DFC366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（三）启航计划</w:t>
      </w: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C</w:t>
      </w: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类项目</w:t>
      </w:r>
    </w:p>
    <w:p w14:paraId="2CEB1CF0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．支持强度：每个项目给予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万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—50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万元经费支持，执行期限一般为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年。</w:t>
      </w:r>
    </w:p>
    <w:p w14:paraId="705476E5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．指南内容：聚焦我省产业链关键环节与技术盲区，立足我省实际，紧密结合学科生长点提出指南建议，开展小切口、精细化研究，促生更多能够解决产业实际痛点的新科学研究和新技术萌芽。</w:t>
      </w:r>
    </w:p>
    <w:p w14:paraId="77A55DD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color w:val="222222"/>
          <w:kern w:val="0"/>
          <w:sz w:val="36"/>
        </w:rPr>
        <w:t>三、重点领域</w:t>
      </w:r>
    </w:p>
    <w:p w14:paraId="76CCDBD6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原则上参照《江西省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“2030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启航计划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重点领域及研究方向》（详见附件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）提出指南建议，对于其他契合我省传统产业升级、新兴产业壮大和未来产业发展等需求的研究方向，也可提出相应指南建议。</w:t>
      </w:r>
    </w:p>
    <w:p w14:paraId="3EA4B788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color w:val="222222"/>
          <w:kern w:val="0"/>
          <w:sz w:val="36"/>
        </w:rPr>
        <w:t>四、征集要求</w:t>
      </w:r>
    </w:p>
    <w:p w14:paraId="18733372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（一）指南建议要求</w:t>
      </w:r>
    </w:p>
    <w:p w14:paraId="128287E4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222222"/>
          <w:kern w:val="0"/>
          <w:sz w:val="32"/>
        </w:rPr>
        <w:t>．契合性。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应紧扣我省未来材料、未来能源、未来航空、未来显示、未来生物、未来健康、人工智能等未来产业及新赛道布局，坚持问题导向、应用导向，为构建体现江西特色和优势的现代化产业体系提供基础性支撑。</w:t>
      </w:r>
    </w:p>
    <w:p w14:paraId="540E2766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2</w:t>
      </w:r>
      <w:r>
        <w:rPr>
          <w:rFonts w:hint="eastAsia" w:ascii="仿宋_GB2312" w:hAnsi="Times New Roman" w:eastAsia="仿宋_GB2312" w:cs="Times New Roman"/>
          <w:b/>
          <w:bCs/>
          <w:color w:val="222222"/>
          <w:kern w:val="0"/>
          <w:sz w:val="32"/>
        </w:rPr>
        <w:t>．前瞻性。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强化原创性、前沿性、前瞻性属性，避免低水平重复研究。应体现基础研究和应用基础研究特点，精准提炼产业需求背后的机理、原理和底层技术等问题，避免偏向单纯工程化或产业化应用。</w:t>
      </w:r>
    </w:p>
    <w:p w14:paraId="0C98D17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222222"/>
          <w:kern w:val="0"/>
          <w:sz w:val="32"/>
        </w:rPr>
        <w:t>．规范性。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应使用规范的专业术语，文字表述简明扼要、高度凝练，避免出现语句不通顺、字词重复、丢字错字等问题。每条指南建议原则上不超过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300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字，</w:t>
      </w:r>
      <w:r>
        <w:rPr>
          <w:rFonts w:hint="eastAsia" w:ascii="仿宋_GB2312" w:hAnsi="Times New Roman" w:eastAsia="仿宋_GB2312" w:cs="Times New Roman"/>
          <w:b/>
          <w:bCs/>
          <w:color w:val="222222"/>
          <w:kern w:val="0"/>
          <w:sz w:val="32"/>
        </w:rPr>
        <w:t>关键词汇可加粗并注解说明；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应具有一定的包容性，不出现明显限制性要素，体现一定的竞争性。</w:t>
      </w:r>
    </w:p>
    <w:p w14:paraId="71341151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222222"/>
          <w:kern w:val="0"/>
          <w:sz w:val="32"/>
        </w:rPr>
        <w:t>4</w:t>
      </w:r>
      <w:r>
        <w:rPr>
          <w:rFonts w:hint="eastAsia" w:ascii="仿宋_GB2312" w:hAnsi="Times New Roman" w:eastAsia="仿宋_GB2312" w:cs="Times New Roman"/>
          <w:b/>
          <w:bCs/>
          <w:color w:val="222222"/>
          <w:kern w:val="0"/>
          <w:sz w:val="32"/>
        </w:rPr>
        <w:t>．安全性。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指南建议应严格执行国家有关法律法规和伦理准则，需注重防范生物安全、信息安全等科技安全风险，遵循科研伦理准则，且不得含有涉密内容。</w:t>
      </w:r>
    </w:p>
    <w:p w14:paraId="14307677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color w:val="222222"/>
          <w:kern w:val="0"/>
          <w:sz w:val="32"/>
        </w:rPr>
        <w:t>（二）其他要求</w:t>
      </w:r>
    </w:p>
    <w:p w14:paraId="239393CB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．鼓励省内创新主体与省外优势科研力量联合提出指南建议，鼓励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45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岁及以下青年科研人员牵头提出指南建议。</w:t>
      </w:r>
    </w:p>
    <w:p w14:paraId="2BA5DD02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．鼓励有较好基础的在赣高校及科研院所，基于本单位特色交叉学科建设需要，在启航计划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B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类项目的范畴内提出相应研究需求和指南建议。</w:t>
      </w:r>
    </w:p>
    <w:p w14:paraId="1C62D3F2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．对于暂无法提出具体指南建议的企业，鼓励填写《产业技术需求意向表》，描述生产经营中遇到的需要通过科技创新来解决的实际问题。</w:t>
      </w:r>
    </w:p>
    <w:p w14:paraId="36165701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color w:val="222222"/>
          <w:kern w:val="0"/>
          <w:sz w:val="32"/>
          <w:szCs w:val="32"/>
        </w:rPr>
        <w:t>五、征集方式及时间</w:t>
      </w:r>
    </w:p>
    <w:p w14:paraId="4AA90882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请</w:t>
      </w:r>
      <w:bookmarkStart w:id="0" w:name="_GoBack"/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参照附件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2—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附件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的格式，认真申报、推荐</w:t>
      </w:r>
      <w:bookmarkEnd w:id="0"/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，于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2026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年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月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日前将相关材料电子版反馈至我厅。</w:t>
      </w:r>
    </w:p>
    <w:p w14:paraId="5BF8B3F6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联系人：张兰、汤辉</w:t>
      </w:r>
    </w:p>
    <w:p w14:paraId="20669C2E">
      <w:pPr>
        <w:widowControl/>
        <w:shd w:val="clear" w:color="auto" w:fill="FFFFFF"/>
        <w:spacing w:before="100" w:beforeAutospacing="1" w:after="100" w:afterAutospacing="1" w:line="600" w:lineRule="atLeast"/>
        <w:ind w:firstLine="645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联系方式：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0791-86268171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，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15079181360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，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15797832686</w:t>
      </w:r>
    </w:p>
    <w:p w14:paraId="5192B102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工作邮箱：</w:t>
      </w:r>
      <w:r>
        <w:fldChar w:fldCharType="begin"/>
      </w:r>
      <w:r>
        <w:instrText xml:space="preserve"> HYPERLINK "mailto:jcc_2030qhjh@foxmail.com"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kern w:val="0"/>
          <w:sz w:val="32"/>
        </w:rPr>
        <w:t>jcc_2030qhjh@foxmail.com</w:t>
      </w:r>
      <w:r>
        <w:rPr>
          <w:rFonts w:ascii="Times New Roman" w:hAnsi="Times New Roman" w:eastAsia="宋体" w:cs="Times New Roman"/>
          <w:color w:val="0000FF"/>
          <w:kern w:val="0"/>
          <w:sz w:val="32"/>
        </w:rPr>
        <w:fldChar w:fldCharType="end"/>
      </w:r>
    </w:p>
    <w:p w14:paraId="445F1B99">
      <w:pPr>
        <w:widowControl/>
        <w:shd w:val="clear" w:color="auto" w:fill="FFFFFF"/>
        <w:spacing w:before="100" w:beforeAutospacing="1" w:after="100" w:afterAutospacing="1" w:line="540" w:lineRule="atLeast"/>
        <w:jc w:val="righ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Helvetica" w:hAnsi="Helvetica" w:eastAsia="宋体" w:cs="Helvetica"/>
          <w:color w:val="222222"/>
          <w:kern w:val="0"/>
          <w:sz w:val="32"/>
          <w:szCs w:val="32"/>
        </w:rPr>
        <w:t>江西省科技厅</w:t>
      </w:r>
    </w:p>
    <w:p w14:paraId="5A63B27A">
      <w:pPr>
        <w:widowControl/>
        <w:shd w:val="clear" w:color="auto" w:fill="FFFFFF"/>
        <w:spacing w:before="100" w:beforeAutospacing="1" w:after="100" w:afterAutospacing="1" w:line="600" w:lineRule="atLeast"/>
        <w:jc w:val="right"/>
        <w:rPr>
          <w:rFonts w:ascii="Helvetica" w:hAnsi="Helvetica" w:eastAsia="宋体" w:cs="Helvetica"/>
          <w:color w:val="222222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2025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年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12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月</w:t>
      </w:r>
      <w:r>
        <w:rPr>
          <w:rFonts w:ascii="Times New Roman" w:hAnsi="Times New Roman" w:eastAsia="宋体" w:cs="Times New Roman"/>
          <w:color w:val="222222"/>
          <w:kern w:val="0"/>
          <w:sz w:val="32"/>
          <w:szCs w:val="32"/>
        </w:rPr>
        <w:t>11</w:t>
      </w:r>
      <w:r>
        <w:rPr>
          <w:rFonts w:hint="eastAsia" w:ascii="仿宋_GB2312" w:hAnsi="Times New Roman" w:eastAsia="仿宋_GB2312" w:cs="Times New Roman"/>
          <w:color w:val="222222"/>
          <w:kern w:val="0"/>
          <w:sz w:val="32"/>
          <w:szCs w:val="32"/>
        </w:rPr>
        <w:t>日</w:t>
      </w:r>
    </w:p>
    <w:p w14:paraId="5172C0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726"/>
    <w:rsid w:val="00186913"/>
    <w:rsid w:val="004B0EE6"/>
    <w:rsid w:val="005A1726"/>
    <w:rsid w:val="05F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tyle"/>
    <w:basedOn w:val="7"/>
    <w:uiPriority w:val="0"/>
  </w:style>
  <w:style w:type="character" w:customStyle="1" w:styleId="14">
    <w:name w:val="ml5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1425</Words>
  <Characters>1527</Characters>
  <Lines>11</Lines>
  <Paragraphs>3</Paragraphs>
  <TotalTime>196</TotalTime>
  <ScaleCrop>false</ScaleCrop>
  <LinksUpToDate>false</LinksUpToDate>
  <CharactersWithSpaces>1536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2025-12-12T00:59:00Z</dcterms:created>
  <dc:creator>Microsoft</dc:creator>
  <cp:lastModifiedBy>付丹</cp:lastModifiedBy>
  <dcterms:modified xsi:type="dcterms:W3CDTF">2025-12-12T06:47:24Z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eyJoZGlkIjoiNGI0OTUyMzlhNDhmN2IxZTc3Zjk4MmZhNmU2OWM2ZGQiLCJ1c2VySWQiOiIxNjcyNjI0MjA1In0=</vt:lpwstr>
  </property>
  <property fmtid="{D5CDD505-2E9C-101B-9397-08002B2CF9AE}" pid="3" name="KSOProductBuildVer">
    <vt:lpwstr>2052-12.1.0.23542</vt:lpwstr>
  </property>
  <property fmtid="{D5CDD505-2E9C-101B-9397-08002B2CF9AE}" pid="4" name="ICV">
    <vt:lpwstr>252537AA04FE4987B5F54D674E1541C7_12</vt:lpwstr>
  </property>
</Properties>
</file>